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05DA" w14:textId="4E8BC831" w:rsidR="007268C4" w:rsidRDefault="002E51AF" w:rsidP="00EE225D">
      <w:pPr>
        <w:pStyle w:val="BodyText"/>
        <w:ind w:left="3772"/>
        <w:jc w:val="both"/>
        <w:rPr>
          <w:rFonts w:ascii="Times New Roman"/>
        </w:rPr>
      </w:pPr>
      <w:r>
        <w:rPr>
          <w:rFonts w:ascii="Times New Roman"/>
          <w:noProof/>
        </w:rPr>
        <w:drawing>
          <wp:anchor distT="0" distB="0" distL="114300" distR="114300" simplePos="0" relativeHeight="251658240" behindDoc="0" locked="0" layoutInCell="1" allowOverlap="1" wp14:anchorId="56F71316" wp14:editId="4C4388F7">
            <wp:simplePos x="0" y="0"/>
            <wp:positionH relativeFrom="column">
              <wp:posOffset>62865</wp:posOffset>
            </wp:positionH>
            <wp:positionV relativeFrom="paragraph">
              <wp:posOffset>38100</wp:posOffset>
            </wp:positionV>
            <wp:extent cx="2459355" cy="86106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55" cy="8610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4384" behindDoc="1" locked="0" layoutInCell="1" allowOverlap="1" wp14:anchorId="7FD17677" wp14:editId="298BB7EE">
            <wp:simplePos x="0" y="0"/>
            <wp:positionH relativeFrom="column">
              <wp:posOffset>4207510</wp:posOffset>
            </wp:positionH>
            <wp:positionV relativeFrom="paragraph">
              <wp:posOffset>11430</wp:posOffset>
            </wp:positionV>
            <wp:extent cx="1181796" cy="1204928"/>
            <wp:effectExtent l="0" t="0" r="0" b="0"/>
            <wp:wrapNone/>
            <wp:docPr id="2" name="Picture 2" descr="HDS Accredited with Exemplary Standing - At Hotel Dieu Shaver - Hotel Dieu  Sh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DS Accredited with Exemplary Standing - At Hotel Dieu Shaver - Hotel Dieu  Shave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81796" cy="12049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rPr>
        <w:drawing>
          <wp:anchor distT="0" distB="0" distL="114300" distR="114300" simplePos="0" relativeHeight="251662336" behindDoc="0" locked="0" layoutInCell="1" allowOverlap="1" wp14:anchorId="4A16D761" wp14:editId="653BE69F">
            <wp:simplePos x="0" y="0"/>
            <wp:positionH relativeFrom="column">
              <wp:posOffset>5374640</wp:posOffset>
            </wp:positionH>
            <wp:positionV relativeFrom="paragraph">
              <wp:posOffset>7620</wp:posOffset>
            </wp:positionV>
            <wp:extent cx="1294130" cy="1209675"/>
            <wp:effectExtent l="0" t="0" r="1270"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471D6" w14:textId="6AE6992E" w:rsidR="007268C4" w:rsidRDefault="007268C4">
      <w:pPr>
        <w:pStyle w:val="BodyText"/>
        <w:spacing w:before="6"/>
        <w:rPr>
          <w:rFonts w:ascii="Times New Roman"/>
          <w:sz w:val="4"/>
        </w:rPr>
      </w:pPr>
    </w:p>
    <w:p w14:paraId="63D34D2D" w14:textId="5FB1475F" w:rsidR="00EE225D" w:rsidRDefault="00EE225D">
      <w:pPr>
        <w:pStyle w:val="BodyText"/>
        <w:spacing w:before="6"/>
        <w:rPr>
          <w:rFonts w:ascii="Times New Roman"/>
          <w:sz w:val="4"/>
        </w:rPr>
      </w:pPr>
    </w:p>
    <w:p w14:paraId="32B5943C" w14:textId="3C5EB0F8" w:rsidR="00EE225D" w:rsidRDefault="00EE225D">
      <w:pPr>
        <w:pStyle w:val="BodyText"/>
        <w:spacing w:before="6"/>
        <w:rPr>
          <w:rFonts w:ascii="Times New Roman"/>
          <w:sz w:val="4"/>
        </w:rPr>
      </w:pPr>
    </w:p>
    <w:p w14:paraId="051B0A86" w14:textId="3089F114" w:rsidR="00EE225D" w:rsidRPr="00EE225D" w:rsidRDefault="00EE225D" w:rsidP="00EE225D"/>
    <w:p w14:paraId="44F7534B" w14:textId="5F434A39" w:rsidR="00EE225D" w:rsidRDefault="00EE225D" w:rsidP="00EE225D">
      <w:pPr>
        <w:rPr>
          <w:rFonts w:ascii="Times New Roman" w:eastAsia="Calibri" w:hAnsi="Calibri" w:cs="Calibri"/>
          <w:sz w:val="4"/>
          <w:szCs w:val="20"/>
        </w:rPr>
      </w:pPr>
    </w:p>
    <w:p w14:paraId="33834EB7" w14:textId="62ED1EFE" w:rsidR="00EE225D" w:rsidRDefault="00EE225D" w:rsidP="00EE225D">
      <w:pPr>
        <w:rPr>
          <w:rFonts w:ascii="Times New Roman" w:eastAsia="Calibri" w:hAnsi="Calibri" w:cs="Calibri"/>
          <w:sz w:val="4"/>
          <w:szCs w:val="20"/>
        </w:rPr>
      </w:pPr>
    </w:p>
    <w:p w14:paraId="056B62E2" w14:textId="14BD9BF9" w:rsidR="00EE225D" w:rsidRDefault="00EE225D" w:rsidP="00EE225D"/>
    <w:p w14:paraId="09DEEE38" w14:textId="162AC4EB" w:rsidR="00EE225D" w:rsidRDefault="00EE225D" w:rsidP="00EE225D"/>
    <w:p w14:paraId="01D13BEC" w14:textId="6E50B053" w:rsidR="002E51AF" w:rsidRDefault="002E51AF" w:rsidP="00EE225D"/>
    <w:p w14:paraId="28894409" w14:textId="3503C5B1" w:rsidR="002E51AF" w:rsidRDefault="002E51AF" w:rsidP="00EE225D"/>
    <w:p w14:paraId="6CC3E885" w14:textId="32BC32A0" w:rsidR="002E51AF" w:rsidRDefault="002E51AF" w:rsidP="00EE225D"/>
    <w:p w14:paraId="78EEE4C9" w14:textId="638BE900" w:rsidR="002E51AF" w:rsidRDefault="002E51AF" w:rsidP="00EE225D"/>
    <w:p w14:paraId="09767FBE" w14:textId="77777777" w:rsidR="002E51AF" w:rsidRPr="00EE225D" w:rsidRDefault="002E51AF" w:rsidP="00EE225D"/>
    <w:tbl>
      <w:tblPr>
        <w:tblW w:w="1091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3209"/>
        <w:gridCol w:w="2251"/>
        <w:gridCol w:w="3277"/>
      </w:tblGrid>
      <w:tr w:rsidR="007268C4" w14:paraId="3C8A00C9" w14:textId="77777777" w:rsidTr="00970CAA">
        <w:trPr>
          <w:trHeight w:val="287"/>
        </w:trPr>
        <w:tc>
          <w:tcPr>
            <w:tcW w:w="2179" w:type="dxa"/>
            <w:shd w:val="clear" w:color="auto" w:fill="DBE4F0"/>
          </w:tcPr>
          <w:p w14:paraId="430FD91D" w14:textId="77777777" w:rsidR="007268C4" w:rsidRDefault="00267159">
            <w:pPr>
              <w:pStyle w:val="TableParagraph"/>
              <w:spacing w:before="54"/>
              <w:rPr>
                <w:b/>
                <w:sz w:val="18"/>
              </w:rPr>
            </w:pPr>
            <w:r>
              <w:rPr>
                <w:b/>
                <w:sz w:val="18"/>
              </w:rPr>
              <w:t>Job Title:</w:t>
            </w:r>
          </w:p>
        </w:tc>
        <w:tc>
          <w:tcPr>
            <w:tcW w:w="8737" w:type="dxa"/>
            <w:gridSpan w:val="3"/>
          </w:tcPr>
          <w:p w14:paraId="5208F41E" w14:textId="3118A3A0" w:rsidR="007268C4" w:rsidRDefault="00970CAA">
            <w:pPr>
              <w:pStyle w:val="TableParagraph"/>
              <w:spacing w:before="54"/>
              <w:rPr>
                <w:b/>
                <w:sz w:val="18"/>
              </w:rPr>
            </w:pPr>
            <w:r w:rsidRPr="00970CAA">
              <w:rPr>
                <w:b/>
                <w:sz w:val="18"/>
              </w:rPr>
              <w:t>Operations Manager</w:t>
            </w:r>
          </w:p>
        </w:tc>
      </w:tr>
      <w:tr w:rsidR="007268C4" w14:paraId="49BDD8ED" w14:textId="77777777" w:rsidTr="00970CAA">
        <w:trPr>
          <w:trHeight w:val="556"/>
        </w:trPr>
        <w:tc>
          <w:tcPr>
            <w:tcW w:w="2179" w:type="dxa"/>
            <w:shd w:val="clear" w:color="auto" w:fill="DBE4F0"/>
          </w:tcPr>
          <w:p w14:paraId="154CE95A" w14:textId="77777777" w:rsidR="007268C4" w:rsidRDefault="00267159">
            <w:pPr>
              <w:pStyle w:val="TableParagraph"/>
              <w:spacing w:before="54"/>
              <w:rPr>
                <w:b/>
                <w:sz w:val="18"/>
              </w:rPr>
            </w:pPr>
            <w:r>
              <w:rPr>
                <w:b/>
                <w:sz w:val="18"/>
              </w:rPr>
              <w:t>Department/Group:</w:t>
            </w:r>
          </w:p>
        </w:tc>
        <w:tc>
          <w:tcPr>
            <w:tcW w:w="3209" w:type="dxa"/>
          </w:tcPr>
          <w:p w14:paraId="42A0DC5D" w14:textId="2C96E7AF" w:rsidR="007268C4" w:rsidRDefault="00970CAA">
            <w:pPr>
              <w:pStyle w:val="TableParagraph"/>
              <w:spacing w:before="59"/>
              <w:rPr>
                <w:sz w:val="18"/>
              </w:rPr>
            </w:pPr>
            <w:r>
              <w:rPr>
                <w:sz w:val="18"/>
              </w:rPr>
              <w:t>Management</w:t>
            </w:r>
          </w:p>
        </w:tc>
        <w:tc>
          <w:tcPr>
            <w:tcW w:w="2251" w:type="dxa"/>
            <w:shd w:val="clear" w:color="auto" w:fill="DBE4F0"/>
          </w:tcPr>
          <w:p w14:paraId="3032BE3E" w14:textId="4365A862" w:rsidR="007268C4" w:rsidRDefault="00267159">
            <w:pPr>
              <w:pStyle w:val="TableParagraph"/>
              <w:spacing w:before="54"/>
              <w:ind w:left="108" w:right="223"/>
              <w:rPr>
                <w:b/>
                <w:sz w:val="18"/>
              </w:rPr>
            </w:pPr>
            <w:r>
              <w:rPr>
                <w:b/>
                <w:sz w:val="18"/>
              </w:rPr>
              <w:t>Position Type (FT, PT, Relief, etc.):</w:t>
            </w:r>
          </w:p>
        </w:tc>
        <w:tc>
          <w:tcPr>
            <w:tcW w:w="3277" w:type="dxa"/>
          </w:tcPr>
          <w:p w14:paraId="25B91DED" w14:textId="1949FF21" w:rsidR="007268C4" w:rsidRDefault="00267159">
            <w:pPr>
              <w:pStyle w:val="TableParagraph"/>
              <w:spacing w:before="59"/>
              <w:ind w:left="108"/>
              <w:rPr>
                <w:sz w:val="18"/>
              </w:rPr>
            </w:pPr>
            <w:r>
              <w:rPr>
                <w:sz w:val="18"/>
              </w:rPr>
              <w:t>Full Time</w:t>
            </w:r>
          </w:p>
        </w:tc>
      </w:tr>
      <w:tr w:rsidR="007268C4" w14:paraId="1C3021B1" w14:textId="77777777" w:rsidTr="00970CAA">
        <w:trPr>
          <w:trHeight w:val="493"/>
        </w:trPr>
        <w:tc>
          <w:tcPr>
            <w:tcW w:w="2179" w:type="dxa"/>
            <w:shd w:val="clear" w:color="auto" w:fill="DBE4F0"/>
          </w:tcPr>
          <w:p w14:paraId="1337CF0C" w14:textId="77777777" w:rsidR="007268C4" w:rsidRDefault="00267159">
            <w:pPr>
              <w:pStyle w:val="TableParagraph"/>
              <w:spacing w:before="54"/>
              <w:rPr>
                <w:b/>
                <w:sz w:val="18"/>
              </w:rPr>
            </w:pPr>
            <w:r>
              <w:rPr>
                <w:b/>
                <w:sz w:val="18"/>
              </w:rPr>
              <w:t>Location:</w:t>
            </w:r>
          </w:p>
        </w:tc>
        <w:tc>
          <w:tcPr>
            <w:tcW w:w="3209" w:type="dxa"/>
          </w:tcPr>
          <w:p w14:paraId="73CF8C45" w14:textId="77777777" w:rsidR="00970CAA" w:rsidRDefault="00970CAA">
            <w:pPr>
              <w:pStyle w:val="TableParagraph"/>
              <w:spacing w:before="59"/>
              <w:ind w:right="151"/>
              <w:rPr>
                <w:sz w:val="18"/>
              </w:rPr>
            </w:pPr>
            <w:r>
              <w:rPr>
                <w:sz w:val="18"/>
              </w:rPr>
              <w:t>Hybrid</w:t>
            </w:r>
          </w:p>
          <w:p w14:paraId="460AF127" w14:textId="55A9F2AC" w:rsidR="00970CAA" w:rsidRPr="00970CAA" w:rsidRDefault="00267159">
            <w:pPr>
              <w:pStyle w:val="TableParagraph"/>
              <w:spacing w:before="59"/>
              <w:ind w:right="151"/>
              <w:rPr>
                <w:sz w:val="18"/>
              </w:rPr>
            </w:pPr>
            <w:r w:rsidRPr="00970CAA">
              <w:rPr>
                <w:sz w:val="18"/>
              </w:rPr>
              <w:t xml:space="preserve">Peel Senior Link </w:t>
            </w:r>
          </w:p>
          <w:p w14:paraId="5F0EB5C1" w14:textId="0051327F" w:rsidR="007268C4" w:rsidRDefault="00970CAA">
            <w:pPr>
              <w:pStyle w:val="TableParagraph"/>
              <w:spacing w:before="59"/>
              <w:ind w:right="151"/>
              <w:rPr>
                <w:sz w:val="18"/>
              </w:rPr>
            </w:pPr>
            <w:r w:rsidRPr="00970CAA">
              <w:rPr>
                <w:sz w:val="18"/>
              </w:rPr>
              <w:t xml:space="preserve">50 </w:t>
            </w:r>
            <w:proofErr w:type="spellStart"/>
            <w:r w:rsidRPr="00970CAA">
              <w:rPr>
                <w:sz w:val="18"/>
              </w:rPr>
              <w:t>Burnhamthorpe</w:t>
            </w:r>
            <w:proofErr w:type="spellEnd"/>
            <w:r w:rsidRPr="00970CAA">
              <w:rPr>
                <w:sz w:val="18"/>
              </w:rPr>
              <w:t xml:space="preserve"> Rd West, Mississauga, ON L5B 3C2</w:t>
            </w:r>
          </w:p>
        </w:tc>
        <w:tc>
          <w:tcPr>
            <w:tcW w:w="2251" w:type="dxa"/>
            <w:shd w:val="clear" w:color="auto" w:fill="DBE4F0"/>
          </w:tcPr>
          <w:p w14:paraId="525FA85F" w14:textId="77777777" w:rsidR="007268C4" w:rsidRDefault="00267159">
            <w:pPr>
              <w:pStyle w:val="TableParagraph"/>
              <w:spacing w:before="54"/>
              <w:ind w:left="108"/>
              <w:rPr>
                <w:b/>
                <w:sz w:val="18"/>
              </w:rPr>
            </w:pPr>
            <w:r>
              <w:rPr>
                <w:b/>
                <w:sz w:val="18"/>
              </w:rPr>
              <w:t>Level/Salary Range:</w:t>
            </w:r>
          </w:p>
        </w:tc>
        <w:tc>
          <w:tcPr>
            <w:tcW w:w="3277" w:type="dxa"/>
          </w:tcPr>
          <w:p w14:paraId="42CB2882" w14:textId="77777777" w:rsidR="00970CAA" w:rsidRPr="00970CAA" w:rsidRDefault="00970CAA" w:rsidP="00970CAA">
            <w:pPr>
              <w:pStyle w:val="TableParagraph"/>
              <w:spacing w:before="57"/>
              <w:ind w:right="96"/>
              <w:jc w:val="both"/>
              <w:rPr>
                <w:bCs/>
                <w:sz w:val="18"/>
              </w:rPr>
            </w:pPr>
            <w:r w:rsidRPr="00970CAA">
              <w:rPr>
                <w:bCs/>
                <w:sz w:val="18"/>
              </w:rPr>
              <w:t>$73,600.00 - $80,000 per year</w:t>
            </w:r>
          </w:p>
          <w:p w14:paraId="3ACB16A2" w14:textId="7C0ABB94" w:rsidR="007268C4" w:rsidRDefault="007268C4">
            <w:pPr>
              <w:pStyle w:val="TableParagraph"/>
              <w:spacing w:before="59"/>
              <w:ind w:left="108"/>
              <w:rPr>
                <w:sz w:val="18"/>
              </w:rPr>
            </w:pPr>
          </w:p>
        </w:tc>
      </w:tr>
      <w:tr w:rsidR="007268C4" w14:paraId="4FBB1AD5" w14:textId="77777777" w:rsidTr="00970CAA">
        <w:trPr>
          <w:trHeight w:val="1115"/>
        </w:trPr>
        <w:tc>
          <w:tcPr>
            <w:tcW w:w="5388" w:type="dxa"/>
            <w:gridSpan w:val="2"/>
          </w:tcPr>
          <w:p w14:paraId="3286FAF6" w14:textId="540CE3CB" w:rsidR="00267159" w:rsidRDefault="00267159" w:rsidP="00267159">
            <w:pPr>
              <w:pStyle w:val="TableParagraph"/>
              <w:spacing w:before="114" w:line="379" w:lineRule="auto"/>
              <w:ind w:right="1340"/>
              <w:rPr>
                <w:b/>
                <w:sz w:val="18"/>
              </w:rPr>
            </w:pPr>
            <w:r>
              <w:rPr>
                <w:b/>
                <w:sz w:val="18"/>
              </w:rPr>
              <w:t xml:space="preserve">Contact Person: </w:t>
            </w:r>
            <w:r w:rsidR="00970CAA">
              <w:rPr>
                <w:b/>
                <w:sz w:val="18"/>
              </w:rPr>
              <w:t>Althea Alli</w:t>
            </w:r>
          </w:p>
          <w:p w14:paraId="7D8938CC" w14:textId="6A996CE5" w:rsidR="007268C4" w:rsidRDefault="00267159">
            <w:pPr>
              <w:pStyle w:val="TableParagraph"/>
              <w:spacing w:before="114" w:line="379" w:lineRule="auto"/>
              <w:ind w:right="1609"/>
              <w:rPr>
                <w:b/>
                <w:sz w:val="18"/>
              </w:rPr>
            </w:pPr>
            <w:r>
              <w:rPr>
                <w:b/>
                <w:sz w:val="18"/>
              </w:rPr>
              <w:t xml:space="preserve">Email: </w:t>
            </w:r>
            <w:r w:rsidR="00970CAA">
              <w:rPr>
                <w:b/>
                <w:sz w:val="18"/>
              </w:rPr>
              <w:t>althea</w:t>
            </w:r>
            <w:r w:rsidRPr="00267159">
              <w:rPr>
                <w:b/>
                <w:sz w:val="18"/>
                <w:u w:val="single" w:color="0000FF"/>
              </w:rPr>
              <w:t>@peelseniorlink.com</w:t>
            </w:r>
          </w:p>
          <w:p w14:paraId="1454DE7A" w14:textId="77777777" w:rsidR="007268C4" w:rsidRDefault="00267159">
            <w:pPr>
              <w:pStyle w:val="TableParagraph"/>
              <w:spacing w:before="1"/>
              <w:rPr>
                <w:b/>
                <w:sz w:val="20"/>
              </w:rPr>
            </w:pPr>
            <w:proofErr w:type="gramStart"/>
            <w:r>
              <w:rPr>
                <w:b/>
                <w:sz w:val="18"/>
              </w:rPr>
              <w:t>Fax :</w:t>
            </w:r>
            <w:proofErr w:type="gramEnd"/>
            <w:r>
              <w:rPr>
                <w:b/>
                <w:sz w:val="18"/>
              </w:rPr>
              <w:t xml:space="preserve"> </w:t>
            </w:r>
            <w:r>
              <w:rPr>
                <w:b/>
                <w:sz w:val="20"/>
              </w:rPr>
              <w:t>905-712-3373</w:t>
            </w:r>
          </w:p>
        </w:tc>
        <w:tc>
          <w:tcPr>
            <w:tcW w:w="5528" w:type="dxa"/>
            <w:gridSpan w:val="2"/>
          </w:tcPr>
          <w:p w14:paraId="16E7A53F" w14:textId="1ACE8857" w:rsidR="007268C4" w:rsidRDefault="007268C4">
            <w:pPr>
              <w:pStyle w:val="TableParagraph"/>
              <w:spacing w:before="114"/>
              <w:ind w:left="108"/>
              <w:rPr>
                <w:b/>
                <w:sz w:val="18"/>
              </w:rPr>
            </w:pPr>
          </w:p>
        </w:tc>
      </w:tr>
      <w:tr w:rsidR="007268C4" w14:paraId="41F52DE9" w14:textId="77777777" w:rsidTr="00970CAA">
        <w:trPr>
          <w:trHeight w:val="266"/>
        </w:trPr>
        <w:tc>
          <w:tcPr>
            <w:tcW w:w="10916" w:type="dxa"/>
            <w:gridSpan w:val="4"/>
            <w:shd w:val="clear" w:color="auto" w:fill="DDD9C3"/>
          </w:tcPr>
          <w:p w14:paraId="58013904" w14:textId="77777777" w:rsidR="007268C4" w:rsidRDefault="00267159">
            <w:pPr>
              <w:pStyle w:val="TableParagraph"/>
              <w:spacing w:before="35"/>
              <w:rPr>
                <w:b/>
                <w:sz w:val="18"/>
              </w:rPr>
            </w:pPr>
            <w:r>
              <w:rPr>
                <w:b/>
                <w:sz w:val="18"/>
              </w:rPr>
              <w:t>Job Details</w:t>
            </w:r>
          </w:p>
        </w:tc>
      </w:tr>
      <w:tr w:rsidR="007268C4" w14:paraId="1387A319" w14:textId="77777777" w:rsidTr="00970CAA">
        <w:trPr>
          <w:trHeight w:val="7678"/>
        </w:trPr>
        <w:tc>
          <w:tcPr>
            <w:tcW w:w="10916" w:type="dxa"/>
            <w:gridSpan w:val="4"/>
          </w:tcPr>
          <w:p w14:paraId="3233F4A1" w14:textId="77777777" w:rsidR="00970CAA" w:rsidRPr="00970CAA" w:rsidRDefault="00970CAA" w:rsidP="00970CAA">
            <w:pPr>
              <w:pStyle w:val="TableParagraph"/>
              <w:spacing w:before="57"/>
              <w:ind w:right="96"/>
              <w:jc w:val="both"/>
              <w:rPr>
                <w:bCs/>
                <w:sz w:val="18"/>
              </w:rPr>
            </w:pPr>
            <w:r w:rsidRPr="00970CAA">
              <w:rPr>
                <w:bCs/>
                <w:sz w:val="18"/>
              </w:rPr>
              <w:t>Peel Senior Link, a non-profit charitable organization established in 1993, provides personal care &amp; home-making and other complementary support services.  Peel Senior Link maximizes independent living--helping seniors live with dignity, stability, and safety.  Peel Senior Link is funded by the Ministry of Health and Long-Term Care through Ontario Health - Central, grants, and personal and corporate donations.</w:t>
            </w:r>
          </w:p>
          <w:p w14:paraId="0E3C83BB" w14:textId="77777777" w:rsidR="00970CAA" w:rsidRPr="00970CAA" w:rsidRDefault="00970CAA" w:rsidP="00970CAA">
            <w:pPr>
              <w:pStyle w:val="TableParagraph"/>
              <w:spacing w:before="57"/>
              <w:ind w:right="96"/>
              <w:jc w:val="both"/>
              <w:rPr>
                <w:bCs/>
                <w:sz w:val="18"/>
              </w:rPr>
            </w:pPr>
          </w:p>
          <w:p w14:paraId="42965C19" w14:textId="77777777" w:rsidR="00970CAA" w:rsidRPr="00970CAA" w:rsidRDefault="00970CAA" w:rsidP="00970CAA">
            <w:pPr>
              <w:pStyle w:val="TableParagraph"/>
              <w:spacing w:before="57"/>
              <w:ind w:right="96"/>
              <w:jc w:val="both"/>
              <w:rPr>
                <w:bCs/>
                <w:sz w:val="18"/>
              </w:rPr>
            </w:pPr>
            <w:r w:rsidRPr="00970CAA">
              <w:rPr>
                <w:bCs/>
                <w:sz w:val="18"/>
              </w:rPr>
              <w:t xml:space="preserve">We are currently seeking an </w:t>
            </w:r>
            <w:proofErr w:type="gramStart"/>
            <w:r w:rsidRPr="00970CAA">
              <w:rPr>
                <w:bCs/>
                <w:sz w:val="18"/>
              </w:rPr>
              <w:t>Operations</w:t>
            </w:r>
            <w:proofErr w:type="gramEnd"/>
            <w:r w:rsidRPr="00970CAA">
              <w:rPr>
                <w:bCs/>
                <w:sz w:val="18"/>
              </w:rPr>
              <w:t xml:space="preserve"> Manager.  Reporting to the Chief Operating Officer (COO) and working collaboratively with the Director HR &amp; Privacy Officer, Finance, and Information Management Officer (the Senior Management Team), this position oversees the daily operations of 11 business units in the Peel Region by administering the Supports for Daily Living/Assisted Living program, Seniors Active Living program, Integrated Seniors Team, Foot Care, and Community Hub programs.</w:t>
            </w:r>
          </w:p>
          <w:p w14:paraId="1D5809A5" w14:textId="77777777" w:rsidR="00970CAA" w:rsidRPr="00970CAA" w:rsidRDefault="00970CAA" w:rsidP="00970CAA">
            <w:pPr>
              <w:pStyle w:val="TableParagraph"/>
              <w:spacing w:before="57"/>
              <w:ind w:right="96"/>
              <w:jc w:val="both"/>
              <w:rPr>
                <w:bCs/>
                <w:sz w:val="18"/>
              </w:rPr>
            </w:pPr>
          </w:p>
          <w:p w14:paraId="5576BB42" w14:textId="0D98B914" w:rsidR="00970CAA" w:rsidRPr="00970CAA" w:rsidRDefault="00970CAA" w:rsidP="00970CAA">
            <w:pPr>
              <w:pStyle w:val="TableParagraph"/>
              <w:spacing w:before="57"/>
              <w:ind w:right="96"/>
              <w:jc w:val="both"/>
              <w:rPr>
                <w:bCs/>
                <w:sz w:val="18"/>
              </w:rPr>
            </w:pPr>
            <w:r w:rsidRPr="00970CAA">
              <w:rPr>
                <w:bCs/>
                <w:sz w:val="18"/>
              </w:rPr>
              <w:t xml:space="preserve">This is a permanent full-time position with </w:t>
            </w:r>
            <w:r w:rsidRPr="00970CAA">
              <w:rPr>
                <w:bCs/>
                <w:sz w:val="18"/>
              </w:rPr>
              <w:t>a competitive</w:t>
            </w:r>
            <w:r w:rsidRPr="00970CAA">
              <w:rPr>
                <w:bCs/>
                <w:sz w:val="18"/>
              </w:rPr>
              <w:t xml:space="preserve"> salary and benefits.</w:t>
            </w:r>
          </w:p>
          <w:p w14:paraId="46FAB548" w14:textId="77777777" w:rsidR="00970CAA" w:rsidRPr="00970CAA" w:rsidRDefault="00970CAA" w:rsidP="00970CAA">
            <w:pPr>
              <w:pStyle w:val="TableParagraph"/>
              <w:spacing w:before="57"/>
              <w:ind w:right="96"/>
              <w:jc w:val="both"/>
              <w:rPr>
                <w:bCs/>
                <w:sz w:val="18"/>
              </w:rPr>
            </w:pPr>
          </w:p>
          <w:p w14:paraId="1B0970FD" w14:textId="77777777" w:rsidR="00970CAA" w:rsidRPr="00970CAA" w:rsidRDefault="00970CAA" w:rsidP="00970CAA">
            <w:pPr>
              <w:pStyle w:val="TableParagraph"/>
              <w:spacing w:before="57"/>
              <w:ind w:right="96"/>
              <w:jc w:val="both"/>
              <w:rPr>
                <w:b/>
                <w:sz w:val="18"/>
              </w:rPr>
            </w:pPr>
            <w:r w:rsidRPr="00970CAA">
              <w:rPr>
                <w:b/>
                <w:sz w:val="18"/>
              </w:rPr>
              <w:t xml:space="preserve">Position Responsibilities: </w:t>
            </w:r>
          </w:p>
          <w:p w14:paraId="5440479E" w14:textId="77777777" w:rsidR="00970CAA" w:rsidRPr="00970CAA" w:rsidRDefault="00970CAA" w:rsidP="00970CAA">
            <w:pPr>
              <w:pStyle w:val="TableParagraph"/>
              <w:spacing w:before="57"/>
              <w:ind w:right="96"/>
              <w:jc w:val="both"/>
              <w:rPr>
                <w:bCs/>
                <w:sz w:val="18"/>
              </w:rPr>
            </w:pPr>
          </w:p>
          <w:p w14:paraId="41084A98"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Provides direct supervision and direction to all sites and the corresponding Supervisors of Client Services, Scheduling Officers, Community Development Coordinator and indirect to Personal Support Workers, Home </w:t>
            </w:r>
            <w:proofErr w:type="gramStart"/>
            <w:r w:rsidRPr="00970CAA">
              <w:rPr>
                <w:bCs/>
                <w:sz w:val="18"/>
              </w:rPr>
              <w:t>Helpers</w:t>
            </w:r>
            <w:proofErr w:type="gramEnd"/>
            <w:r w:rsidRPr="00970CAA">
              <w:rPr>
                <w:bCs/>
                <w:sz w:val="18"/>
              </w:rPr>
              <w:t xml:space="preserve"> and student/volunteer placements.  </w:t>
            </w:r>
          </w:p>
          <w:p w14:paraId="76228D05"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Works closely with Human Resources to recognize/reward, discipline and counsel supervisors and scheduler, provides orientation, feedback, training, conducts performance evaluations, </w:t>
            </w:r>
            <w:proofErr w:type="gramStart"/>
            <w:r w:rsidRPr="00970CAA">
              <w:rPr>
                <w:bCs/>
                <w:sz w:val="18"/>
              </w:rPr>
              <w:t>hires</w:t>
            </w:r>
            <w:proofErr w:type="gramEnd"/>
            <w:r w:rsidRPr="00970CAA">
              <w:rPr>
                <w:bCs/>
                <w:sz w:val="18"/>
              </w:rPr>
              <w:t xml:space="preserve"> and terminates direct report employees, intervenes in employee disputes, grievances, legal and human rights issues.  </w:t>
            </w:r>
          </w:p>
          <w:p w14:paraId="2688F6EC"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Participates in decisions regarding salary increases, promotions, hires and terminates employees as required. </w:t>
            </w:r>
          </w:p>
          <w:p w14:paraId="6F758A2F"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Participates and advises senior management during union negotiations. </w:t>
            </w:r>
          </w:p>
          <w:p w14:paraId="0B430DBC"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Schedules, assigns and delegates work to Supervisors, Client Services, Scheduling </w:t>
            </w:r>
            <w:proofErr w:type="gramStart"/>
            <w:r w:rsidRPr="00970CAA">
              <w:rPr>
                <w:bCs/>
                <w:sz w:val="18"/>
              </w:rPr>
              <w:t>Officers</w:t>
            </w:r>
            <w:proofErr w:type="gramEnd"/>
            <w:r w:rsidRPr="00970CAA">
              <w:rPr>
                <w:bCs/>
                <w:sz w:val="18"/>
              </w:rPr>
              <w:t xml:space="preserve"> and Community Development Coordinator and indirectly to other site staff.  </w:t>
            </w:r>
          </w:p>
          <w:p w14:paraId="2672A510"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Participates in the setting, monitoring and achievement of organizational goals and budgets. </w:t>
            </w:r>
          </w:p>
          <w:p w14:paraId="17332065"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Monitors all client and employee documentation and statistical reporting to ensure that information is up to date and complete in CIMS/Easy Care and paper files. Approves mileage, </w:t>
            </w:r>
            <w:proofErr w:type="gramStart"/>
            <w:r w:rsidRPr="00970CAA">
              <w:rPr>
                <w:bCs/>
                <w:sz w:val="18"/>
              </w:rPr>
              <w:t>visa</w:t>
            </w:r>
            <w:proofErr w:type="gramEnd"/>
            <w:r w:rsidRPr="00970CAA">
              <w:rPr>
                <w:bCs/>
                <w:sz w:val="18"/>
              </w:rPr>
              <w:t xml:space="preserve"> and petty cash for site supervisors. </w:t>
            </w:r>
          </w:p>
          <w:p w14:paraId="1F6E8468"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Attends Senior Management Meetings. Prepares for and attends Client Supervisor meetings (</w:t>
            </w:r>
            <w:proofErr w:type="gramStart"/>
            <w:r w:rsidRPr="00970CAA">
              <w:rPr>
                <w:bCs/>
                <w:sz w:val="18"/>
              </w:rPr>
              <w:t>bi-w</w:t>
            </w:r>
            <w:proofErr w:type="gramEnd"/>
            <w:r w:rsidRPr="00970CAA">
              <w:rPr>
                <w:bCs/>
                <w:sz w:val="18"/>
              </w:rPr>
              <w:t xml:space="preserve">) and site meetings (every 3 months).  </w:t>
            </w:r>
          </w:p>
          <w:p w14:paraId="6DDA48B8"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Liaises with other community partners and represents the agency on appropriate committees.  </w:t>
            </w:r>
          </w:p>
          <w:p w14:paraId="6A24AADC"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Chairs and/or attends internal committee meetings as required. </w:t>
            </w:r>
          </w:p>
          <w:p w14:paraId="1BBBA90B"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Attends the Annual General Meeting. </w:t>
            </w:r>
          </w:p>
          <w:p w14:paraId="0950CCC9"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Undertakes training initiatives as assigned. (Travels with own car)</w:t>
            </w:r>
          </w:p>
          <w:p w14:paraId="7BCD00ED" w14:textId="3AACFFD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Supervises the flow of </w:t>
            </w:r>
            <w:r w:rsidRPr="00970CAA">
              <w:rPr>
                <w:bCs/>
                <w:sz w:val="18"/>
              </w:rPr>
              <w:t>clients -</w:t>
            </w:r>
            <w:r w:rsidRPr="00970CAA">
              <w:rPr>
                <w:bCs/>
                <w:sz w:val="18"/>
              </w:rPr>
              <w:t xml:space="preserve"> Monitors intake documentation to ensure it is complete and accurate. Monitors that annual review of client files is complete and accurate. Helps to maintain client records using client database. Monitors service provided to clients during office visits and conducts in-home spot checks as required.  Participates in client care conferences as required. (Travel by own car).</w:t>
            </w:r>
          </w:p>
          <w:p w14:paraId="02A97000"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Instructs and monitors staff on using safe work practices and personal protective equipment.  Manages Infection Prevention and Control. Promotes the work of the Joint Occupational Health and Safety Committee. Maintains knowledge, observes, </w:t>
            </w:r>
            <w:proofErr w:type="gramStart"/>
            <w:r w:rsidRPr="00970CAA">
              <w:rPr>
                <w:bCs/>
                <w:sz w:val="18"/>
              </w:rPr>
              <w:t>enforces</w:t>
            </w:r>
            <w:proofErr w:type="gramEnd"/>
            <w:r w:rsidRPr="00970CAA">
              <w:rPr>
                <w:bCs/>
                <w:sz w:val="18"/>
              </w:rPr>
              <w:t xml:space="preserve"> and practices appropriate procedures in regard to Fire, Safety, Quality and environmental standards. Maintains and ensures that others maintain a safe, </w:t>
            </w:r>
            <w:proofErr w:type="gramStart"/>
            <w:r w:rsidRPr="00970CAA">
              <w:rPr>
                <w:bCs/>
                <w:sz w:val="18"/>
              </w:rPr>
              <w:t>orderly</w:t>
            </w:r>
            <w:proofErr w:type="gramEnd"/>
            <w:r w:rsidRPr="00970CAA">
              <w:rPr>
                <w:bCs/>
                <w:sz w:val="18"/>
              </w:rPr>
              <w:t xml:space="preserve"> and tidy work area.</w:t>
            </w:r>
          </w:p>
          <w:p w14:paraId="393A52B1"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Manages and mitigates risks to the organization by reviewing safety incident reports. Alerts the Chief Operating Officer and Chief Executive </w:t>
            </w:r>
            <w:proofErr w:type="gramStart"/>
            <w:r w:rsidRPr="00970CAA">
              <w:rPr>
                <w:bCs/>
                <w:sz w:val="18"/>
              </w:rPr>
              <w:t>Officer,</w:t>
            </w:r>
            <w:proofErr w:type="gramEnd"/>
            <w:r w:rsidRPr="00970CAA">
              <w:rPr>
                <w:bCs/>
                <w:sz w:val="18"/>
              </w:rPr>
              <w:t xml:space="preserve"> as to risk-related issues as required.  </w:t>
            </w:r>
          </w:p>
          <w:p w14:paraId="0D832DF8"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Monitors voice messages and carries a cell phone after office hours to provide support to sites.  Manages the On-call schedule. </w:t>
            </w:r>
          </w:p>
          <w:p w14:paraId="7C872927"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Assesses the organization’s activities and provides input into the preparation of the risk management plan including the development of databases, reports, </w:t>
            </w:r>
            <w:proofErr w:type="gramStart"/>
            <w:r w:rsidRPr="00970CAA">
              <w:rPr>
                <w:bCs/>
                <w:sz w:val="18"/>
              </w:rPr>
              <w:t>surveys</w:t>
            </w:r>
            <w:proofErr w:type="gramEnd"/>
            <w:r w:rsidRPr="00970CAA">
              <w:rPr>
                <w:bCs/>
                <w:sz w:val="18"/>
              </w:rPr>
              <w:t xml:space="preserve"> and Accreditation Canada. Participates </w:t>
            </w:r>
            <w:proofErr w:type="gramStart"/>
            <w:r w:rsidRPr="00970CAA">
              <w:rPr>
                <w:bCs/>
                <w:sz w:val="18"/>
              </w:rPr>
              <w:t>on</w:t>
            </w:r>
            <w:proofErr w:type="gramEnd"/>
            <w:r w:rsidRPr="00970CAA">
              <w:rPr>
                <w:bCs/>
                <w:sz w:val="18"/>
              </w:rPr>
              <w:t xml:space="preserve"> the Quality Improvement initiative. </w:t>
            </w:r>
          </w:p>
          <w:p w14:paraId="6842C7DC"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Liaises between Supervisors and Central Registry for intake and referral of clients. </w:t>
            </w:r>
          </w:p>
          <w:p w14:paraId="64FA2527" w14:textId="35392494" w:rsidR="00970CAA" w:rsidRPr="00970CAA" w:rsidRDefault="00970CAA" w:rsidP="00970CAA">
            <w:pPr>
              <w:pStyle w:val="TableParagraph"/>
              <w:numPr>
                <w:ilvl w:val="0"/>
                <w:numId w:val="3"/>
              </w:numPr>
              <w:spacing w:before="57"/>
              <w:ind w:right="96"/>
              <w:jc w:val="both"/>
              <w:rPr>
                <w:bCs/>
                <w:sz w:val="18"/>
              </w:rPr>
            </w:pPr>
            <w:r w:rsidRPr="00970CAA">
              <w:rPr>
                <w:bCs/>
                <w:sz w:val="18"/>
              </w:rPr>
              <w:t xml:space="preserve">Maintains knowledge, observes, </w:t>
            </w:r>
            <w:proofErr w:type="gramStart"/>
            <w:r w:rsidRPr="00970CAA">
              <w:rPr>
                <w:bCs/>
                <w:sz w:val="18"/>
              </w:rPr>
              <w:t>practices</w:t>
            </w:r>
            <w:proofErr w:type="gramEnd"/>
            <w:r w:rsidRPr="00970CAA">
              <w:rPr>
                <w:bCs/>
                <w:sz w:val="18"/>
              </w:rPr>
              <w:t xml:space="preserve"> and enforces appropriate procedures </w:t>
            </w:r>
            <w:r w:rsidRPr="00970CAA">
              <w:rPr>
                <w:bCs/>
                <w:sz w:val="18"/>
              </w:rPr>
              <w:t>in regard to</w:t>
            </w:r>
            <w:r w:rsidRPr="00970CAA">
              <w:rPr>
                <w:bCs/>
                <w:sz w:val="18"/>
              </w:rPr>
              <w:t xml:space="preserve"> Fire, Safety, Quality and environmental standards. Maintains and ensures that others maintain a safe, </w:t>
            </w:r>
            <w:proofErr w:type="gramStart"/>
            <w:r w:rsidRPr="00970CAA">
              <w:rPr>
                <w:bCs/>
                <w:sz w:val="18"/>
              </w:rPr>
              <w:t>orderly</w:t>
            </w:r>
            <w:proofErr w:type="gramEnd"/>
            <w:r w:rsidRPr="00970CAA">
              <w:rPr>
                <w:bCs/>
                <w:sz w:val="18"/>
              </w:rPr>
              <w:t xml:space="preserve"> and tidy work area.</w:t>
            </w:r>
          </w:p>
          <w:p w14:paraId="6B702806"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Attends the Board Quality &amp; Community Engagement Committee and Family Caregiver &amp; Client Advisory Panel meetings.</w:t>
            </w:r>
          </w:p>
          <w:p w14:paraId="48BC6CBC" w14:textId="77777777" w:rsidR="00970CAA" w:rsidRPr="00970CAA" w:rsidRDefault="00970CAA" w:rsidP="00970CAA">
            <w:pPr>
              <w:pStyle w:val="TableParagraph"/>
              <w:numPr>
                <w:ilvl w:val="0"/>
                <w:numId w:val="3"/>
              </w:numPr>
              <w:spacing w:before="57"/>
              <w:ind w:right="96"/>
              <w:jc w:val="both"/>
              <w:rPr>
                <w:bCs/>
                <w:sz w:val="18"/>
              </w:rPr>
            </w:pPr>
            <w:r w:rsidRPr="00970CAA">
              <w:rPr>
                <w:bCs/>
                <w:sz w:val="18"/>
              </w:rPr>
              <w:t>Performs other duties as required including assuming responsibility for organizational operations in the absence of the Chief Operating Officer when required/requested.</w:t>
            </w:r>
          </w:p>
          <w:p w14:paraId="7FA43A31" w14:textId="77777777" w:rsidR="00970CAA" w:rsidRPr="00970CAA" w:rsidRDefault="00970CAA" w:rsidP="00970CAA">
            <w:pPr>
              <w:pStyle w:val="TableParagraph"/>
              <w:spacing w:before="57"/>
              <w:ind w:right="96"/>
              <w:jc w:val="both"/>
              <w:rPr>
                <w:bCs/>
                <w:sz w:val="18"/>
              </w:rPr>
            </w:pPr>
          </w:p>
          <w:p w14:paraId="5A595818" w14:textId="77777777" w:rsidR="00970CAA" w:rsidRPr="00970CAA" w:rsidRDefault="00970CAA" w:rsidP="00970CAA">
            <w:pPr>
              <w:pStyle w:val="TableParagraph"/>
              <w:spacing w:before="57"/>
              <w:ind w:right="96"/>
              <w:jc w:val="both"/>
              <w:rPr>
                <w:bCs/>
                <w:sz w:val="18"/>
              </w:rPr>
            </w:pPr>
            <w:r w:rsidRPr="00970CAA">
              <w:rPr>
                <w:bCs/>
                <w:sz w:val="18"/>
              </w:rPr>
              <w:t>The ideal candidate has:</w:t>
            </w:r>
          </w:p>
          <w:p w14:paraId="309578F2" w14:textId="77777777" w:rsidR="00970CAA" w:rsidRPr="00970CAA" w:rsidRDefault="00970CAA" w:rsidP="00970CAA">
            <w:pPr>
              <w:pStyle w:val="TableParagraph"/>
              <w:spacing w:before="57"/>
              <w:ind w:right="96"/>
              <w:jc w:val="both"/>
              <w:rPr>
                <w:bCs/>
                <w:sz w:val="18"/>
              </w:rPr>
            </w:pPr>
          </w:p>
          <w:p w14:paraId="714DA8CA" w14:textId="77777777" w:rsidR="00970CAA" w:rsidRPr="00970CAA" w:rsidRDefault="00970CAA" w:rsidP="00970CAA">
            <w:pPr>
              <w:pStyle w:val="TableParagraph"/>
              <w:numPr>
                <w:ilvl w:val="0"/>
                <w:numId w:val="4"/>
              </w:numPr>
              <w:spacing w:before="57"/>
              <w:ind w:right="96"/>
              <w:jc w:val="both"/>
              <w:rPr>
                <w:bCs/>
                <w:sz w:val="18"/>
              </w:rPr>
            </w:pPr>
            <w:r w:rsidRPr="00970CAA">
              <w:rPr>
                <w:bCs/>
                <w:sz w:val="18"/>
              </w:rPr>
              <w:t>Bachelor’s degree in business or a healthcare discipline,</w:t>
            </w:r>
          </w:p>
          <w:p w14:paraId="4B513528" w14:textId="77777777" w:rsidR="00970CAA" w:rsidRPr="00970CAA" w:rsidRDefault="00970CAA" w:rsidP="00970CAA">
            <w:pPr>
              <w:pStyle w:val="TableParagraph"/>
              <w:numPr>
                <w:ilvl w:val="0"/>
                <w:numId w:val="4"/>
              </w:numPr>
              <w:spacing w:before="57"/>
              <w:ind w:right="96"/>
              <w:jc w:val="both"/>
              <w:rPr>
                <w:bCs/>
                <w:sz w:val="18"/>
              </w:rPr>
            </w:pPr>
            <w:r w:rsidRPr="00970CAA">
              <w:rPr>
                <w:bCs/>
                <w:sz w:val="18"/>
              </w:rPr>
              <w:t>Professional designation (</w:t>
            </w:r>
            <w:proofErr w:type="gramStart"/>
            <w:r w:rsidRPr="00970CAA">
              <w:rPr>
                <w:bCs/>
                <w:sz w:val="18"/>
              </w:rPr>
              <w:t>e.g.</w:t>
            </w:r>
            <w:proofErr w:type="gramEnd"/>
            <w:r w:rsidRPr="00970CAA">
              <w:rPr>
                <w:bCs/>
                <w:sz w:val="18"/>
              </w:rPr>
              <w:t xml:space="preserve"> RN, PT, OT etc.) an asset,</w:t>
            </w:r>
          </w:p>
          <w:p w14:paraId="05712F67" w14:textId="77777777" w:rsidR="00970CAA" w:rsidRPr="00970CAA" w:rsidRDefault="00970CAA" w:rsidP="00970CAA">
            <w:pPr>
              <w:pStyle w:val="TableParagraph"/>
              <w:numPr>
                <w:ilvl w:val="0"/>
                <w:numId w:val="4"/>
              </w:numPr>
              <w:spacing w:before="57"/>
              <w:ind w:right="96"/>
              <w:jc w:val="both"/>
              <w:rPr>
                <w:bCs/>
                <w:sz w:val="18"/>
              </w:rPr>
            </w:pPr>
            <w:r w:rsidRPr="00970CAA">
              <w:rPr>
                <w:bCs/>
                <w:sz w:val="18"/>
              </w:rPr>
              <w:t>Strong operational experience in private or public sector; ideally has 5+ years of experience with at least 3 years’ experience in operational or administrative management of multiple locations,</w:t>
            </w:r>
          </w:p>
          <w:p w14:paraId="62343D29" w14:textId="77777777" w:rsidR="00970CAA" w:rsidRPr="00970CAA" w:rsidRDefault="00970CAA" w:rsidP="00970CAA">
            <w:pPr>
              <w:pStyle w:val="TableParagraph"/>
              <w:numPr>
                <w:ilvl w:val="0"/>
                <w:numId w:val="4"/>
              </w:numPr>
              <w:spacing w:before="57"/>
              <w:ind w:right="96"/>
              <w:jc w:val="both"/>
              <w:rPr>
                <w:bCs/>
                <w:sz w:val="18"/>
              </w:rPr>
            </w:pPr>
            <w:r w:rsidRPr="00970CAA">
              <w:rPr>
                <w:bCs/>
                <w:sz w:val="18"/>
              </w:rPr>
              <w:t>An entrepreneurial mindset with experience in business development,</w:t>
            </w:r>
          </w:p>
          <w:p w14:paraId="091B3753" w14:textId="77777777" w:rsidR="00970CAA" w:rsidRPr="00970CAA" w:rsidRDefault="00970CAA" w:rsidP="00970CAA">
            <w:pPr>
              <w:pStyle w:val="TableParagraph"/>
              <w:numPr>
                <w:ilvl w:val="0"/>
                <w:numId w:val="4"/>
              </w:numPr>
              <w:spacing w:before="57"/>
              <w:ind w:right="96"/>
              <w:jc w:val="both"/>
              <w:rPr>
                <w:bCs/>
                <w:sz w:val="18"/>
              </w:rPr>
            </w:pPr>
            <w:r w:rsidRPr="00970CAA">
              <w:rPr>
                <w:bCs/>
                <w:sz w:val="18"/>
              </w:rPr>
              <w:t xml:space="preserve">Prior </w:t>
            </w:r>
            <w:proofErr w:type="spellStart"/>
            <w:r w:rsidRPr="00970CAA">
              <w:rPr>
                <w:bCs/>
                <w:sz w:val="18"/>
              </w:rPr>
              <w:t>labour</w:t>
            </w:r>
            <w:proofErr w:type="spellEnd"/>
            <w:r w:rsidRPr="00970CAA">
              <w:rPr>
                <w:bCs/>
                <w:sz w:val="18"/>
              </w:rPr>
              <w:t xml:space="preserve"> relations and collective bargaining experience required,</w:t>
            </w:r>
          </w:p>
          <w:p w14:paraId="74260E11" w14:textId="77777777" w:rsidR="00970CAA" w:rsidRPr="00970CAA" w:rsidRDefault="00970CAA" w:rsidP="00970CAA">
            <w:pPr>
              <w:pStyle w:val="TableParagraph"/>
              <w:numPr>
                <w:ilvl w:val="0"/>
                <w:numId w:val="4"/>
              </w:numPr>
              <w:spacing w:before="57"/>
              <w:ind w:right="96"/>
              <w:jc w:val="both"/>
              <w:rPr>
                <w:bCs/>
                <w:sz w:val="18"/>
              </w:rPr>
            </w:pPr>
            <w:r w:rsidRPr="00970CAA">
              <w:rPr>
                <w:bCs/>
                <w:sz w:val="18"/>
              </w:rPr>
              <w:t>Experience in budgeting and financial planning and analysis</w:t>
            </w:r>
          </w:p>
          <w:p w14:paraId="72F694BD" w14:textId="77777777" w:rsidR="00970CAA" w:rsidRPr="00970CAA" w:rsidRDefault="00970CAA" w:rsidP="00970CAA">
            <w:pPr>
              <w:pStyle w:val="TableParagraph"/>
              <w:numPr>
                <w:ilvl w:val="0"/>
                <w:numId w:val="4"/>
              </w:numPr>
              <w:spacing w:before="57"/>
              <w:ind w:right="96"/>
              <w:jc w:val="both"/>
              <w:rPr>
                <w:bCs/>
                <w:sz w:val="18"/>
              </w:rPr>
            </w:pPr>
            <w:r w:rsidRPr="00970CAA">
              <w:rPr>
                <w:bCs/>
                <w:sz w:val="18"/>
              </w:rPr>
              <w:t>Demonstrated success developing and monitoring systems to manage both operational and agency activities that involve high levels of collaboration,</w:t>
            </w:r>
          </w:p>
          <w:p w14:paraId="78B50C85" w14:textId="77777777" w:rsidR="00970CAA" w:rsidRPr="00970CAA" w:rsidRDefault="00970CAA" w:rsidP="00970CAA">
            <w:pPr>
              <w:pStyle w:val="TableParagraph"/>
              <w:numPr>
                <w:ilvl w:val="0"/>
                <w:numId w:val="4"/>
              </w:numPr>
              <w:spacing w:before="57"/>
              <w:ind w:right="96"/>
              <w:jc w:val="both"/>
              <w:rPr>
                <w:bCs/>
                <w:sz w:val="18"/>
              </w:rPr>
            </w:pPr>
            <w:r w:rsidRPr="00970CAA">
              <w:rPr>
                <w:bCs/>
                <w:sz w:val="18"/>
              </w:rPr>
              <w:t>Excellent people skills, with an ability to partner with a dynamic leadership team,</w:t>
            </w:r>
          </w:p>
          <w:p w14:paraId="54AE3FE1" w14:textId="77777777" w:rsidR="00970CAA" w:rsidRPr="00970CAA" w:rsidRDefault="00970CAA" w:rsidP="00970CAA">
            <w:pPr>
              <w:pStyle w:val="TableParagraph"/>
              <w:numPr>
                <w:ilvl w:val="0"/>
                <w:numId w:val="4"/>
              </w:numPr>
              <w:spacing w:before="57"/>
              <w:ind w:right="96"/>
              <w:jc w:val="both"/>
              <w:rPr>
                <w:bCs/>
                <w:sz w:val="18"/>
              </w:rPr>
            </w:pPr>
            <w:r w:rsidRPr="00970CAA">
              <w:rPr>
                <w:bCs/>
                <w:sz w:val="18"/>
              </w:rPr>
              <w:t>Personal qualities of integrity, credibility, and commitment to the mission of PSL, and</w:t>
            </w:r>
          </w:p>
          <w:p w14:paraId="3BD5746E" w14:textId="77777777" w:rsidR="00970CAA" w:rsidRPr="00970CAA" w:rsidRDefault="00970CAA" w:rsidP="00970CAA">
            <w:pPr>
              <w:pStyle w:val="TableParagraph"/>
              <w:numPr>
                <w:ilvl w:val="0"/>
                <w:numId w:val="4"/>
              </w:numPr>
              <w:spacing w:before="57"/>
              <w:ind w:right="96"/>
              <w:jc w:val="both"/>
              <w:rPr>
                <w:bCs/>
                <w:sz w:val="18"/>
              </w:rPr>
            </w:pPr>
            <w:r w:rsidRPr="00970CAA">
              <w:rPr>
                <w:bCs/>
                <w:sz w:val="18"/>
              </w:rPr>
              <w:t>Flexibility and adaptability; can work within an ambiguous, fast-moving environment, while also driving toward clarity and solutions; demonstrated resourcefulness in setting priorities and guiding investment in people and systems</w:t>
            </w:r>
          </w:p>
          <w:p w14:paraId="6436AF43" w14:textId="77777777" w:rsidR="00970CAA" w:rsidRDefault="00970CAA" w:rsidP="00970CAA">
            <w:pPr>
              <w:pStyle w:val="TableParagraph"/>
              <w:spacing w:before="57"/>
              <w:ind w:right="96"/>
              <w:jc w:val="both"/>
              <w:rPr>
                <w:bCs/>
                <w:sz w:val="18"/>
              </w:rPr>
            </w:pPr>
          </w:p>
          <w:p w14:paraId="06E063B3" w14:textId="370F28DF" w:rsidR="00970CAA" w:rsidRPr="00970CAA" w:rsidRDefault="00970CAA" w:rsidP="00970CAA">
            <w:pPr>
              <w:pStyle w:val="TableParagraph"/>
              <w:spacing w:before="57"/>
              <w:ind w:right="96"/>
              <w:jc w:val="both"/>
              <w:rPr>
                <w:bCs/>
                <w:sz w:val="18"/>
              </w:rPr>
            </w:pPr>
            <w:r w:rsidRPr="00970CAA">
              <w:rPr>
                <w:bCs/>
                <w:sz w:val="18"/>
              </w:rPr>
              <w:t>Job Type: Permanent Salaried, Full-time</w:t>
            </w:r>
            <w:r>
              <w:rPr>
                <w:bCs/>
                <w:sz w:val="18"/>
              </w:rPr>
              <w:t xml:space="preserve"> - Hybrid</w:t>
            </w:r>
          </w:p>
          <w:p w14:paraId="695D854B" w14:textId="77777777" w:rsidR="00970CAA" w:rsidRPr="00970CAA" w:rsidRDefault="00970CAA" w:rsidP="00970CAA">
            <w:pPr>
              <w:pStyle w:val="TableParagraph"/>
              <w:spacing w:before="57"/>
              <w:ind w:right="96"/>
              <w:jc w:val="both"/>
              <w:rPr>
                <w:bCs/>
                <w:sz w:val="18"/>
              </w:rPr>
            </w:pPr>
            <w:r w:rsidRPr="00970CAA">
              <w:rPr>
                <w:bCs/>
                <w:sz w:val="18"/>
              </w:rPr>
              <w:t>Salary:  $73,600.00 - $80,000 per year</w:t>
            </w:r>
          </w:p>
          <w:p w14:paraId="43CF8216" w14:textId="77777777" w:rsidR="00970CAA" w:rsidRPr="00970CAA" w:rsidRDefault="00970CAA" w:rsidP="00970CAA">
            <w:pPr>
              <w:pStyle w:val="TableParagraph"/>
              <w:spacing w:before="57"/>
              <w:ind w:right="96"/>
              <w:jc w:val="both"/>
              <w:rPr>
                <w:bCs/>
                <w:sz w:val="18"/>
              </w:rPr>
            </w:pPr>
            <w:r w:rsidRPr="00970CAA">
              <w:rPr>
                <w:bCs/>
                <w:sz w:val="18"/>
              </w:rPr>
              <w:t>Benefits:</w:t>
            </w:r>
          </w:p>
          <w:p w14:paraId="0ABE58CB" w14:textId="77777777" w:rsidR="00970CAA" w:rsidRPr="00970CAA" w:rsidRDefault="00970CAA" w:rsidP="00970CAA">
            <w:pPr>
              <w:pStyle w:val="TableParagraph"/>
              <w:numPr>
                <w:ilvl w:val="0"/>
                <w:numId w:val="5"/>
              </w:numPr>
              <w:spacing w:before="57"/>
              <w:ind w:right="96"/>
              <w:jc w:val="both"/>
              <w:rPr>
                <w:bCs/>
                <w:sz w:val="18"/>
              </w:rPr>
            </w:pPr>
            <w:r w:rsidRPr="00970CAA">
              <w:rPr>
                <w:bCs/>
                <w:sz w:val="18"/>
              </w:rPr>
              <w:t>Dental care</w:t>
            </w:r>
          </w:p>
          <w:p w14:paraId="43610C35" w14:textId="77777777" w:rsidR="00970CAA" w:rsidRPr="00970CAA" w:rsidRDefault="00970CAA" w:rsidP="00970CAA">
            <w:pPr>
              <w:pStyle w:val="TableParagraph"/>
              <w:numPr>
                <w:ilvl w:val="0"/>
                <w:numId w:val="5"/>
              </w:numPr>
              <w:spacing w:before="57"/>
              <w:ind w:right="96"/>
              <w:jc w:val="both"/>
              <w:rPr>
                <w:bCs/>
                <w:sz w:val="18"/>
              </w:rPr>
            </w:pPr>
            <w:r w:rsidRPr="00970CAA">
              <w:rPr>
                <w:bCs/>
                <w:sz w:val="18"/>
              </w:rPr>
              <w:t>Extended health care</w:t>
            </w:r>
          </w:p>
          <w:p w14:paraId="7D1E2A63" w14:textId="77777777" w:rsidR="00970CAA" w:rsidRPr="00970CAA" w:rsidRDefault="00970CAA" w:rsidP="00970CAA">
            <w:pPr>
              <w:pStyle w:val="TableParagraph"/>
              <w:numPr>
                <w:ilvl w:val="0"/>
                <w:numId w:val="5"/>
              </w:numPr>
              <w:spacing w:before="57"/>
              <w:ind w:right="96"/>
              <w:jc w:val="both"/>
              <w:rPr>
                <w:bCs/>
                <w:sz w:val="18"/>
              </w:rPr>
            </w:pPr>
            <w:r w:rsidRPr="00970CAA">
              <w:rPr>
                <w:bCs/>
                <w:sz w:val="18"/>
              </w:rPr>
              <w:t>Life insurance</w:t>
            </w:r>
          </w:p>
          <w:p w14:paraId="094D0FB4" w14:textId="77777777" w:rsidR="00970CAA" w:rsidRPr="00970CAA" w:rsidRDefault="00970CAA" w:rsidP="00970CAA">
            <w:pPr>
              <w:pStyle w:val="TableParagraph"/>
              <w:numPr>
                <w:ilvl w:val="0"/>
                <w:numId w:val="5"/>
              </w:numPr>
              <w:spacing w:before="57"/>
              <w:ind w:right="96"/>
              <w:jc w:val="both"/>
              <w:rPr>
                <w:bCs/>
                <w:sz w:val="18"/>
              </w:rPr>
            </w:pPr>
            <w:r w:rsidRPr="00970CAA">
              <w:rPr>
                <w:bCs/>
                <w:sz w:val="18"/>
              </w:rPr>
              <w:t>On-site parking</w:t>
            </w:r>
          </w:p>
          <w:p w14:paraId="6C602A0E" w14:textId="77777777" w:rsidR="00970CAA" w:rsidRPr="00970CAA" w:rsidRDefault="00970CAA" w:rsidP="00970CAA">
            <w:pPr>
              <w:pStyle w:val="TableParagraph"/>
              <w:numPr>
                <w:ilvl w:val="0"/>
                <w:numId w:val="5"/>
              </w:numPr>
              <w:spacing w:before="57"/>
              <w:ind w:right="96"/>
              <w:jc w:val="both"/>
              <w:rPr>
                <w:bCs/>
                <w:sz w:val="18"/>
              </w:rPr>
            </w:pPr>
            <w:r w:rsidRPr="00970CAA">
              <w:rPr>
                <w:bCs/>
                <w:sz w:val="18"/>
              </w:rPr>
              <w:t>Professional fees reimbursement</w:t>
            </w:r>
          </w:p>
          <w:p w14:paraId="403A47BB" w14:textId="77777777" w:rsidR="00970CAA" w:rsidRPr="00970CAA" w:rsidRDefault="00970CAA" w:rsidP="00970CAA">
            <w:pPr>
              <w:pStyle w:val="TableParagraph"/>
              <w:spacing w:before="57"/>
              <w:ind w:right="96"/>
              <w:jc w:val="both"/>
              <w:rPr>
                <w:bCs/>
                <w:sz w:val="18"/>
              </w:rPr>
            </w:pPr>
            <w:r w:rsidRPr="00970CAA">
              <w:rPr>
                <w:bCs/>
                <w:sz w:val="18"/>
              </w:rPr>
              <w:t>Location:</w:t>
            </w:r>
          </w:p>
          <w:p w14:paraId="16DEB976" w14:textId="77777777" w:rsidR="00970CAA" w:rsidRPr="00970CAA" w:rsidRDefault="00970CAA" w:rsidP="00970CAA">
            <w:pPr>
              <w:pStyle w:val="TableParagraph"/>
              <w:spacing w:before="57"/>
              <w:ind w:right="96"/>
              <w:jc w:val="both"/>
              <w:rPr>
                <w:bCs/>
                <w:sz w:val="18"/>
              </w:rPr>
            </w:pPr>
            <w:r w:rsidRPr="00970CAA">
              <w:rPr>
                <w:bCs/>
                <w:sz w:val="18"/>
              </w:rPr>
              <w:t xml:space="preserve">50 </w:t>
            </w:r>
            <w:proofErr w:type="spellStart"/>
            <w:r w:rsidRPr="00970CAA">
              <w:rPr>
                <w:bCs/>
                <w:sz w:val="18"/>
              </w:rPr>
              <w:t>Burnhamthorpe</w:t>
            </w:r>
            <w:proofErr w:type="spellEnd"/>
            <w:r w:rsidRPr="00970CAA">
              <w:rPr>
                <w:bCs/>
                <w:sz w:val="18"/>
              </w:rPr>
              <w:t xml:space="preserve"> Road West, Suite 300</w:t>
            </w:r>
          </w:p>
          <w:p w14:paraId="797DA640" w14:textId="77777777" w:rsidR="00970CAA" w:rsidRPr="00970CAA" w:rsidRDefault="00970CAA" w:rsidP="00970CAA">
            <w:pPr>
              <w:pStyle w:val="TableParagraph"/>
              <w:spacing w:before="57"/>
              <w:ind w:right="96"/>
              <w:jc w:val="both"/>
              <w:rPr>
                <w:bCs/>
                <w:sz w:val="18"/>
              </w:rPr>
            </w:pPr>
            <w:r w:rsidRPr="00970CAA">
              <w:rPr>
                <w:bCs/>
                <w:sz w:val="18"/>
              </w:rPr>
              <w:t>Mississauga, ON, L5B 3C2</w:t>
            </w:r>
          </w:p>
          <w:p w14:paraId="645FE2E7" w14:textId="77777777" w:rsidR="00970CAA" w:rsidRPr="00970CAA" w:rsidRDefault="00970CAA" w:rsidP="00970CAA">
            <w:pPr>
              <w:pStyle w:val="TableParagraph"/>
              <w:spacing w:before="57"/>
              <w:ind w:right="96"/>
              <w:jc w:val="both"/>
              <w:rPr>
                <w:bCs/>
                <w:sz w:val="18"/>
              </w:rPr>
            </w:pPr>
          </w:p>
          <w:p w14:paraId="4D90A949" w14:textId="77777777" w:rsidR="00970CAA" w:rsidRPr="00970CAA" w:rsidRDefault="00970CAA" w:rsidP="00970CAA">
            <w:pPr>
              <w:pStyle w:val="TableParagraph"/>
              <w:spacing w:before="57"/>
              <w:ind w:right="96"/>
              <w:jc w:val="both"/>
              <w:rPr>
                <w:bCs/>
                <w:sz w:val="18"/>
              </w:rPr>
            </w:pPr>
            <w:r w:rsidRPr="00970CAA">
              <w:rPr>
                <w:bCs/>
                <w:sz w:val="18"/>
              </w:rPr>
              <w:t>We thank everyone for their expression of interest; however, only those candidates selected for an interview will be contacted.</w:t>
            </w:r>
          </w:p>
          <w:p w14:paraId="41BB288A" w14:textId="77777777" w:rsidR="00970CAA" w:rsidRPr="00970CAA" w:rsidRDefault="00970CAA" w:rsidP="00970CAA">
            <w:pPr>
              <w:pStyle w:val="TableParagraph"/>
              <w:spacing w:before="57"/>
              <w:ind w:right="96"/>
              <w:jc w:val="both"/>
              <w:rPr>
                <w:bCs/>
                <w:sz w:val="18"/>
              </w:rPr>
            </w:pPr>
          </w:p>
          <w:p w14:paraId="440F19DD" w14:textId="7083D816" w:rsidR="00970CAA" w:rsidRPr="00970CAA" w:rsidRDefault="00970CAA" w:rsidP="00970CAA">
            <w:pPr>
              <w:pStyle w:val="TableParagraph"/>
              <w:spacing w:before="57"/>
              <w:ind w:right="96"/>
              <w:jc w:val="both"/>
              <w:rPr>
                <w:bCs/>
                <w:sz w:val="18"/>
              </w:rPr>
            </w:pPr>
            <w:r w:rsidRPr="00970CAA">
              <w:rPr>
                <w:bCs/>
                <w:sz w:val="18"/>
              </w:rPr>
              <w:t>Peel Senior Link is committed to developing an inclusive, barrier-free selection process and work environment. If you require accommodation at any stage of the recruitment and selection process, please contact Human Resources at 905 712 4413 x326.</w:t>
            </w:r>
          </w:p>
          <w:p w14:paraId="12600410" w14:textId="77777777" w:rsidR="00970CAA" w:rsidRPr="00970CAA" w:rsidRDefault="00970CAA" w:rsidP="00970CAA">
            <w:pPr>
              <w:pStyle w:val="TableParagraph"/>
              <w:spacing w:before="57"/>
              <w:ind w:right="96"/>
              <w:jc w:val="both"/>
              <w:rPr>
                <w:bCs/>
                <w:sz w:val="18"/>
              </w:rPr>
            </w:pPr>
          </w:p>
          <w:p w14:paraId="088885F3" w14:textId="77777777" w:rsidR="00970CAA" w:rsidRPr="00970CAA" w:rsidRDefault="00970CAA" w:rsidP="00970CAA">
            <w:pPr>
              <w:pStyle w:val="TableParagraph"/>
              <w:spacing w:before="57"/>
              <w:ind w:right="96"/>
              <w:jc w:val="both"/>
              <w:rPr>
                <w:bCs/>
                <w:sz w:val="18"/>
              </w:rPr>
            </w:pPr>
            <w:r w:rsidRPr="00970CAA">
              <w:rPr>
                <w:bCs/>
                <w:sz w:val="18"/>
              </w:rPr>
              <w:t xml:space="preserve">Peel Senior Link has a mandatory vaccination policy for all employees </w:t>
            </w:r>
            <w:proofErr w:type="gramStart"/>
            <w:r w:rsidRPr="00970CAA">
              <w:rPr>
                <w:bCs/>
                <w:sz w:val="18"/>
              </w:rPr>
              <w:t>in order to</w:t>
            </w:r>
            <w:proofErr w:type="gramEnd"/>
            <w:r w:rsidRPr="00970CAA">
              <w:rPr>
                <w:bCs/>
                <w:sz w:val="18"/>
              </w:rPr>
              <w:t xml:space="preserve"> protect our clients, our staff, and the communities we work in. All job applicants will be required to declare their vaccination status during the recruitment process. As a condition of employment, all new hires must be fully vaccinated and provide proof of their vaccination. Peel Senior Link will comply with its Human Rights obligations and accommodate employees who are legally entitled to accommodation.</w:t>
            </w:r>
          </w:p>
          <w:p w14:paraId="78876E3A" w14:textId="77777777" w:rsidR="00970CAA" w:rsidRPr="00970CAA" w:rsidRDefault="00970CAA" w:rsidP="00970CAA">
            <w:pPr>
              <w:pStyle w:val="TableParagraph"/>
              <w:spacing w:before="57"/>
              <w:ind w:right="96"/>
              <w:jc w:val="both"/>
              <w:rPr>
                <w:bCs/>
                <w:sz w:val="18"/>
              </w:rPr>
            </w:pPr>
          </w:p>
          <w:p w14:paraId="7E9C94B0" w14:textId="77777777" w:rsidR="00970CAA" w:rsidRPr="00970CAA" w:rsidRDefault="00970CAA" w:rsidP="00970CAA">
            <w:pPr>
              <w:pStyle w:val="TableParagraph"/>
              <w:spacing w:before="57"/>
              <w:ind w:right="96"/>
              <w:jc w:val="both"/>
              <w:rPr>
                <w:bCs/>
                <w:sz w:val="18"/>
              </w:rPr>
            </w:pPr>
            <w:r w:rsidRPr="00970CAA">
              <w:rPr>
                <w:bCs/>
                <w:sz w:val="18"/>
              </w:rPr>
              <w:t>To learn more about Peel Senior Link please visit:</w:t>
            </w:r>
          </w:p>
          <w:p w14:paraId="7BAF6A22" w14:textId="1D276832" w:rsidR="00267159" w:rsidRDefault="00970CAA" w:rsidP="00970CAA">
            <w:pPr>
              <w:pStyle w:val="TableParagraph"/>
              <w:spacing w:before="57"/>
              <w:ind w:right="96"/>
              <w:jc w:val="both"/>
              <w:rPr>
                <w:rFonts w:ascii="Symbol" w:hAnsi="Symbol"/>
                <w:sz w:val="18"/>
              </w:rPr>
            </w:pPr>
            <w:r w:rsidRPr="00970CAA">
              <w:rPr>
                <w:bCs/>
                <w:sz w:val="18"/>
              </w:rPr>
              <w:t>https://peelseniorlink.com/about-us/</w:t>
            </w:r>
          </w:p>
        </w:tc>
      </w:tr>
    </w:tbl>
    <w:p w14:paraId="5588BC97" w14:textId="159F2DAD" w:rsidR="007268C4" w:rsidRDefault="007268C4">
      <w:pPr>
        <w:pStyle w:val="BodyText"/>
        <w:rPr>
          <w:rFonts w:ascii="Times New Roman"/>
        </w:rPr>
      </w:pPr>
    </w:p>
    <w:p w14:paraId="79B7C3C5" w14:textId="115B141F" w:rsidR="007268C4" w:rsidRDefault="007268C4">
      <w:pPr>
        <w:pStyle w:val="BodyText"/>
        <w:rPr>
          <w:rFonts w:ascii="Times New Roman"/>
        </w:rPr>
      </w:pPr>
    </w:p>
    <w:p w14:paraId="19DE5162" w14:textId="399B255D" w:rsidR="007268C4" w:rsidRDefault="007268C4">
      <w:pPr>
        <w:pStyle w:val="BodyText"/>
        <w:rPr>
          <w:rFonts w:ascii="Times New Roman"/>
        </w:rPr>
      </w:pPr>
    </w:p>
    <w:p w14:paraId="69B0976E" w14:textId="77777777" w:rsidR="007268C4" w:rsidRDefault="007268C4">
      <w:pPr>
        <w:pStyle w:val="BodyText"/>
        <w:spacing w:before="6"/>
        <w:rPr>
          <w:rFonts w:ascii="Times New Roman"/>
          <w:sz w:val="18"/>
        </w:rPr>
      </w:pPr>
    </w:p>
    <w:p w14:paraId="36AE476E" w14:textId="500E3FDD" w:rsidR="007268C4" w:rsidRDefault="007268C4" w:rsidP="00E97D04">
      <w:pPr>
        <w:pStyle w:val="BodyText"/>
        <w:spacing w:before="59"/>
        <w:ind w:right="335"/>
      </w:pPr>
    </w:p>
    <w:sectPr w:rsidR="007268C4">
      <w:type w:val="continuous"/>
      <w:pgSz w:w="12240" w:h="15840"/>
      <w:pgMar w:top="12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5D"/>
    <w:multiLevelType w:val="hybridMultilevel"/>
    <w:tmpl w:val="27240DA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 w15:restartNumberingAfterBreak="0">
    <w:nsid w:val="2FF64017"/>
    <w:multiLevelType w:val="hybridMultilevel"/>
    <w:tmpl w:val="C850460E"/>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2" w15:restartNumberingAfterBreak="0">
    <w:nsid w:val="34061AD3"/>
    <w:multiLevelType w:val="hybridMultilevel"/>
    <w:tmpl w:val="A894B90C"/>
    <w:lvl w:ilvl="0" w:tplc="73B431F0">
      <w:numFmt w:val="bullet"/>
      <w:lvlText w:val=""/>
      <w:lvlJc w:val="left"/>
      <w:pPr>
        <w:ind w:left="827" w:hanging="360"/>
      </w:pPr>
      <w:rPr>
        <w:rFonts w:hint="default"/>
        <w:w w:val="99"/>
        <w:lang w:val="en-US" w:eastAsia="en-US" w:bidi="en-US"/>
      </w:rPr>
    </w:lvl>
    <w:lvl w:ilvl="1" w:tplc="3D7877B6">
      <w:numFmt w:val="bullet"/>
      <w:lvlText w:val="•"/>
      <w:lvlJc w:val="left"/>
      <w:pPr>
        <w:ind w:left="1694" w:hanging="360"/>
      </w:pPr>
      <w:rPr>
        <w:rFonts w:hint="default"/>
        <w:lang w:val="en-US" w:eastAsia="en-US" w:bidi="en-US"/>
      </w:rPr>
    </w:lvl>
    <w:lvl w:ilvl="2" w:tplc="E744B654">
      <w:numFmt w:val="bullet"/>
      <w:lvlText w:val="•"/>
      <w:lvlJc w:val="left"/>
      <w:pPr>
        <w:ind w:left="2569" w:hanging="360"/>
      </w:pPr>
      <w:rPr>
        <w:rFonts w:hint="default"/>
        <w:lang w:val="en-US" w:eastAsia="en-US" w:bidi="en-US"/>
      </w:rPr>
    </w:lvl>
    <w:lvl w:ilvl="3" w:tplc="22A46490">
      <w:numFmt w:val="bullet"/>
      <w:lvlText w:val="•"/>
      <w:lvlJc w:val="left"/>
      <w:pPr>
        <w:ind w:left="3443" w:hanging="360"/>
      </w:pPr>
      <w:rPr>
        <w:rFonts w:hint="default"/>
        <w:lang w:val="en-US" w:eastAsia="en-US" w:bidi="en-US"/>
      </w:rPr>
    </w:lvl>
    <w:lvl w:ilvl="4" w:tplc="6E4260AC">
      <w:numFmt w:val="bullet"/>
      <w:lvlText w:val="•"/>
      <w:lvlJc w:val="left"/>
      <w:pPr>
        <w:ind w:left="4318" w:hanging="360"/>
      </w:pPr>
      <w:rPr>
        <w:rFonts w:hint="default"/>
        <w:lang w:val="en-US" w:eastAsia="en-US" w:bidi="en-US"/>
      </w:rPr>
    </w:lvl>
    <w:lvl w:ilvl="5" w:tplc="1FEADEEA">
      <w:numFmt w:val="bullet"/>
      <w:lvlText w:val="•"/>
      <w:lvlJc w:val="left"/>
      <w:pPr>
        <w:ind w:left="5193" w:hanging="360"/>
      </w:pPr>
      <w:rPr>
        <w:rFonts w:hint="default"/>
        <w:lang w:val="en-US" w:eastAsia="en-US" w:bidi="en-US"/>
      </w:rPr>
    </w:lvl>
    <w:lvl w:ilvl="6" w:tplc="661E2988">
      <w:numFmt w:val="bullet"/>
      <w:lvlText w:val="•"/>
      <w:lvlJc w:val="left"/>
      <w:pPr>
        <w:ind w:left="6067" w:hanging="360"/>
      </w:pPr>
      <w:rPr>
        <w:rFonts w:hint="default"/>
        <w:lang w:val="en-US" w:eastAsia="en-US" w:bidi="en-US"/>
      </w:rPr>
    </w:lvl>
    <w:lvl w:ilvl="7" w:tplc="ABB26878">
      <w:numFmt w:val="bullet"/>
      <w:lvlText w:val="•"/>
      <w:lvlJc w:val="left"/>
      <w:pPr>
        <w:ind w:left="6942" w:hanging="360"/>
      </w:pPr>
      <w:rPr>
        <w:rFonts w:hint="default"/>
        <w:lang w:val="en-US" w:eastAsia="en-US" w:bidi="en-US"/>
      </w:rPr>
    </w:lvl>
    <w:lvl w:ilvl="8" w:tplc="2CC4E048">
      <w:numFmt w:val="bullet"/>
      <w:lvlText w:val="•"/>
      <w:lvlJc w:val="left"/>
      <w:pPr>
        <w:ind w:left="7816" w:hanging="360"/>
      </w:pPr>
      <w:rPr>
        <w:rFonts w:hint="default"/>
        <w:lang w:val="en-US" w:eastAsia="en-US" w:bidi="en-US"/>
      </w:rPr>
    </w:lvl>
  </w:abstractNum>
  <w:abstractNum w:abstractNumId="3" w15:restartNumberingAfterBreak="0">
    <w:nsid w:val="5780142C"/>
    <w:multiLevelType w:val="hybridMultilevel"/>
    <w:tmpl w:val="4538CB8C"/>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4" w15:restartNumberingAfterBreak="0">
    <w:nsid w:val="6DD55FD7"/>
    <w:multiLevelType w:val="hybridMultilevel"/>
    <w:tmpl w:val="FEB6148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num w:numId="1" w16cid:durableId="1066874938">
    <w:abstractNumId w:val="2"/>
  </w:num>
  <w:num w:numId="2" w16cid:durableId="639117205">
    <w:abstractNumId w:val="1"/>
  </w:num>
  <w:num w:numId="3" w16cid:durableId="102505729">
    <w:abstractNumId w:val="3"/>
  </w:num>
  <w:num w:numId="4" w16cid:durableId="1298800003">
    <w:abstractNumId w:val="4"/>
  </w:num>
  <w:num w:numId="5" w16cid:durableId="106930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C4"/>
    <w:rsid w:val="002349D1"/>
    <w:rsid w:val="00267159"/>
    <w:rsid w:val="002E51AF"/>
    <w:rsid w:val="0045742E"/>
    <w:rsid w:val="005069AC"/>
    <w:rsid w:val="007268C4"/>
    <w:rsid w:val="00970CAA"/>
    <w:rsid w:val="00A66F22"/>
    <w:rsid w:val="00E97D04"/>
    <w:rsid w:val="00EE2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27F"/>
  <w15:docId w15:val="{ABAE7608-35FB-4682-8990-EC8535B5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s://d2zp5xs5cp8zlg.cloudfront.net/image-20038-8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Brown</dc:creator>
  <cp:lastModifiedBy>Althea Alli</cp:lastModifiedBy>
  <cp:revision>2</cp:revision>
  <dcterms:created xsi:type="dcterms:W3CDTF">2022-12-12T18:21:00Z</dcterms:created>
  <dcterms:modified xsi:type="dcterms:W3CDTF">2022-12-12T18:21:00Z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2022-12-12T00:00:00Z</vt:filetime>
  </property>
</Properties>
</file>